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b/>
          <w:bCs/>
          <w:sz w:val="22"/>
          <w:szCs w:val="22"/>
        </w:rPr>
        <w:t>1. Fonctions générales</w:t>
      </w:r>
    </w:p>
    <w:p>
      <w:pPr>
        <w:pStyle w:val="Normal"/>
        <w:jc w:val="both"/>
        <w:rPr/>
      </w:pPr>
      <w:r>
        <w:rPr>
          <w:sz w:val="22"/>
          <w:szCs w:val="22"/>
        </w:rPr>
        <w:t>Réaliser le contrôle technique des véhicules lourds conformément à la réglementation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2. Responsabilités permanentes</w:t>
      </w:r>
    </w:p>
    <w:p>
      <w:pPr>
        <w:pStyle w:val="Normal"/>
        <w:jc w:val="both"/>
        <w:rPr/>
      </w:pPr>
      <w:r>
        <w:rPr>
          <w:sz w:val="22"/>
          <w:szCs w:val="22"/>
          <w:u w:val="single" w:color="FFFFFF"/>
        </w:rPr>
        <w:t>Activités techniques</w:t>
      </w:r>
    </w:p>
    <w:p>
      <w:pPr>
        <w:pStyle w:val="Normal"/>
        <w:jc w:val="both"/>
        <w:rPr/>
      </w:pPr>
      <w:r>
        <w:rPr>
          <w:sz w:val="22"/>
          <w:szCs w:val="22"/>
        </w:rPr>
        <w:t>- Réaliser les contrôles périodiques et les contre-visites</w:t>
      </w:r>
    </w:p>
    <w:p>
      <w:pPr>
        <w:pStyle w:val="Normal"/>
        <w:jc w:val="both"/>
        <w:rPr/>
      </w:pPr>
      <w:r>
        <w:rPr>
          <w:sz w:val="22"/>
          <w:szCs w:val="22"/>
        </w:rPr>
        <w:t>- Saisir la liste des défaillances constatées sur le véhicule</w:t>
      </w:r>
    </w:p>
    <w:p>
      <w:pPr>
        <w:pStyle w:val="Normal"/>
        <w:jc w:val="both"/>
        <w:rPr/>
      </w:pPr>
      <w:r>
        <w:rPr>
          <w:sz w:val="22"/>
          <w:szCs w:val="22"/>
        </w:rPr>
        <w:t>- Etablir le procès-verbal de contrôle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FFFFFF"/>
        </w:rPr>
        <w:t>Organisation de l'intervention</w:t>
      </w:r>
    </w:p>
    <w:p>
      <w:pPr>
        <w:pStyle w:val="Normal"/>
        <w:jc w:val="both"/>
        <w:rPr/>
      </w:pPr>
      <w:r>
        <w:rPr>
          <w:sz w:val="22"/>
          <w:szCs w:val="22"/>
        </w:rPr>
        <w:t>- Utiliser la documentation technique et réglementaire</w:t>
      </w:r>
    </w:p>
    <w:p>
      <w:pPr>
        <w:pStyle w:val="Normal"/>
        <w:jc w:val="both"/>
        <w:rPr/>
      </w:pPr>
      <w:r>
        <w:rPr>
          <w:sz w:val="22"/>
          <w:szCs w:val="22"/>
        </w:rPr>
        <w:t>- Entretenir les postes de travail et les équipements de contrôle en bon état de fonctionnement</w:t>
      </w:r>
    </w:p>
    <w:p>
      <w:pPr>
        <w:pStyle w:val="Normal"/>
        <w:jc w:val="both"/>
        <w:rPr/>
      </w:pPr>
      <w:r>
        <w:rPr>
          <w:sz w:val="22"/>
          <w:szCs w:val="22"/>
        </w:rPr>
        <w:t>- Informer le Responsable Technique de tout incident relatif au contrôle ou aux équipements</w:t>
      </w:r>
    </w:p>
    <w:p>
      <w:pPr>
        <w:pStyle w:val="Normal"/>
        <w:jc w:val="both"/>
        <w:rPr/>
      </w:pPr>
      <w:r>
        <w:rPr>
          <w:sz w:val="22"/>
          <w:szCs w:val="22"/>
        </w:rPr>
        <w:t>- Appliquer les procédures en vigueur dans l'entreprise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- Signale toute difficulté notamment en cas de pression indue au Responsable technique ou au Responsable qualité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- Identifier et gérer (avec le RQ et le RT) les non conformités et les actions correctives</w:t>
      </w:r>
    </w:p>
    <w:p>
      <w:pPr>
        <w:pStyle w:val="Normal"/>
        <w:jc w:val="both"/>
        <w:rPr/>
      </w:pPr>
      <w:r>
        <w:rPr>
          <w:sz w:val="22"/>
          <w:szCs w:val="22"/>
          <w:u w:val="single" w:color="FFFFFF"/>
        </w:rPr>
        <w:t>Gestion de l'intervention</w:t>
      </w:r>
    </w:p>
    <w:p>
      <w:pPr>
        <w:pStyle w:val="Normal"/>
        <w:jc w:val="both"/>
        <w:rPr/>
      </w:pPr>
      <w:r>
        <w:rPr>
          <w:sz w:val="22"/>
          <w:szCs w:val="22"/>
        </w:rPr>
        <w:t>- Accueillir la clientèle</w:t>
      </w:r>
    </w:p>
    <w:p>
      <w:pPr>
        <w:pStyle w:val="Normal"/>
        <w:jc w:val="both"/>
        <w:rPr/>
      </w:pPr>
      <w:r>
        <w:rPr>
          <w:sz w:val="22"/>
          <w:szCs w:val="22"/>
        </w:rPr>
        <w:t>- Transmettre au client tout document à caractère administratif et commercial</w:t>
      </w:r>
    </w:p>
    <w:p>
      <w:pPr>
        <w:pStyle w:val="Normal"/>
        <w:jc w:val="both"/>
        <w:rPr/>
      </w:pPr>
      <w:r>
        <w:rPr>
          <w:sz w:val="22"/>
          <w:szCs w:val="22"/>
        </w:rPr>
        <w:t>- Commenter le PV du contrôle à la personne ayant présenté le véhicule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3. Délégations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Dans le cadre de son agrément comme contrôleur technique,</w:t>
      </w:r>
      <w:r>
        <w:rPr>
          <w:sz w:val="22"/>
          <w:szCs w:val="22"/>
        </w:rPr>
        <w:t xml:space="preserve"> le contrôleur a l'entière délégation pour juger et statuer sur les défaillances constatées et les documenter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4. Relations hiérarchiques </w:t>
      </w:r>
      <w:r>
        <w:rPr>
          <w:b/>
          <w:bCs/>
          <w:color w:val="0000DC"/>
          <w:sz w:val="22"/>
          <w:szCs w:val="22"/>
        </w:rPr>
        <w:t xml:space="preserve">et </w:t>
      </w:r>
      <w:r>
        <w:rPr>
          <w:color w:val="0000DC"/>
          <w:sz w:val="22"/>
          <w:szCs w:val="22"/>
        </w:rPr>
        <w:t>fonctionnelles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Exploitant</w:t>
      </w:r>
    </w:p>
    <w:p>
      <w:pPr>
        <w:pStyle w:val="Normal"/>
        <w:jc w:val="both"/>
        <w:rPr/>
      </w:pPr>
      <w:r>
        <w:rPr>
          <w:sz w:val="22"/>
          <w:szCs w:val="22"/>
        </w:rPr>
        <w:t>- Responsable Technique</w:t>
      </w:r>
    </w:p>
    <w:p>
      <w:pPr>
        <w:pStyle w:val="Normal"/>
        <w:spacing w:before="120" w:after="120"/>
        <w:jc w:val="both"/>
        <w:rPr/>
      </w:pPr>
      <w:r>
        <w:rPr>
          <w:b/>
          <w:bCs/>
          <w:sz w:val="22"/>
          <w:szCs w:val="22"/>
        </w:rPr>
        <w:t xml:space="preserve">6. Critères de </w:t>
      </w:r>
      <w:r>
        <w:rPr>
          <w:b/>
          <w:bCs/>
          <w:color w:val="0000DC"/>
          <w:sz w:val="22"/>
          <w:szCs w:val="22"/>
        </w:rPr>
        <w:t>compétences</w:t>
      </w:r>
    </w:p>
    <w:tbl>
      <w:tblPr>
        <w:tblW w:w="1044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96"/>
        <w:gridCol w:w="7948"/>
      </w:tblGrid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</w:r>
          </w:p>
        </w:tc>
        <w:tc>
          <w:tcPr>
            <w:tcW w:w="7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Critères de compétence</w:t>
            </w:r>
          </w:p>
        </w:tc>
      </w:tr>
      <w:tr>
        <w:trPr>
          <w:trHeight w:val="54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initiale</w:t>
            </w:r>
          </w:p>
        </w:tc>
        <w:tc>
          <w:tcPr>
            <w:tcW w:w="794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- Formations </w:t>
            </w:r>
            <w:r>
              <w:rPr>
                <w:color w:val="0000DC"/>
                <w:sz w:val="20"/>
                <w:szCs w:val="20"/>
              </w:rPr>
              <w:t xml:space="preserve">en qualité de contrôleur technique </w:t>
            </w:r>
            <w:r>
              <w:rPr>
                <w:color w:val="000000"/>
                <w:sz w:val="20"/>
                <w:szCs w:val="20"/>
              </w:rPr>
              <w:t>conformes aux points A et B de l’annexe IV de l’AM du 27/07/2004 en vigueur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complémentaire</w:t>
            </w:r>
          </w:p>
        </w:tc>
        <w:tc>
          <w:tcPr>
            <w:tcW w:w="7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- Formations B2XL, véhicules énergie gaz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Aptitudes</w:t>
            </w:r>
          </w:p>
        </w:tc>
        <w:tc>
          <w:tcPr>
            <w:tcW w:w="7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Ponctualité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Autonomie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Sens de l’organisation et des responsabilités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Capacités relationnelles</w:t>
            </w:r>
          </w:p>
        </w:tc>
      </w:tr>
      <w:tr>
        <w:trPr>
          <w:trHeight w:val="1016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Expérience professionnelle</w:t>
            </w:r>
          </w:p>
        </w:tc>
        <w:tc>
          <w:tcPr>
            <w:tcW w:w="794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DC"/>
                <w:sz w:val="20"/>
                <w:szCs w:val="20"/>
              </w:rPr>
              <w:t>Respect des points A et B de l’annexe IV de l’AM du 27/07/2004 en vigueur</w:t>
            </w:r>
          </w:p>
        </w:tc>
      </w:tr>
      <w:tr>
        <w:trPr>
          <w:trHeight w:val="63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continue</w:t>
            </w:r>
          </w:p>
        </w:tc>
        <w:tc>
          <w:tcPr>
            <w:tcW w:w="7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- Formations </w:t>
            </w:r>
            <w:r>
              <w:rPr>
                <w:color w:val="0000DC"/>
                <w:sz w:val="20"/>
                <w:szCs w:val="20"/>
              </w:rPr>
              <w:t>en qualité de contrôleur techniqu</w:t>
            </w:r>
            <w:r>
              <w:rPr>
                <w:color w:val="000000"/>
                <w:sz w:val="20"/>
                <w:szCs w:val="20"/>
              </w:rPr>
              <w:t>e de maintien de qualification conformes au point C ou D de l’annexe IV de l’AM du 27/07/2004 en vigueur</w:t>
            </w:r>
          </w:p>
        </w:tc>
      </w:tr>
    </w:tbl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567" w:top="1002" w:footer="567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sz w:val="18"/>
      </w:rPr>
      <w:tab/>
      <w:t xml:space="preserve">208 F </w:t>
    </w:r>
    <w:r>
      <w:rPr>
        <w:b/>
        <w:szCs w:val="22"/>
      </w:rPr>
      <w:t xml:space="preserve">- </w:t>
    </w:r>
    <w:r>
      <w:rPr>
        <w:b/>
        <w:sz w:val="20"/>
        <w:szCs w:val="22"/>
      </w:rPr>
      <w:t xml:space="preserve">Version au </w:t>
    </w:r>
    <w:r>
      <w:rPr>
        <w:b/>
        <w:sz w:val="20"/>
        <w:szCs w:val="22"/>
      </w:rPr>
      <w:t>02/11</w:t>
    </w:r>
    <w:r>
      <w:rPr>
        <w:b/>
        <w:sz w:val="20"/>
        <w:szCs w:val="22"/>
      </w:rPr>
      <w:t>/2023</w:t>
      <w:tab/>
    </w:r>
    <w:bookmarkStart w:id="0" w:name="_GoBack"/>
    <w:bookmarkEnd w:id="0"/>
    <w:r>
      <w:rPr>
        <w:szCs w:val="22"/>
      </w:rPr>
      <w:tab/>
    </w: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PAGE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NUMPAGES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sz w:val="18"/>
      </w:rPr>
      <w:tab/>
      <w:t xml:space="preserve">208 F </w:t>
    </w:r>
    <w:r>
      <w:rPr>
        <w:b/>
        <w:szCs w:val="22"/>
      </w:rPr>
      <w:t xml:space="preserve">- </w:t>
    </w:r>
    <w:r>
      <w:rPr>
        <w:b/>
        <w:sz w:val="20"/>
        <w:szCs w:val="22"/>
      </w:rPr>
      <w:t xml:space="preserve">Version au </w:t>
    </w:r>
    <w:r>
      <w:rPr>
        <w:b/>
        <w:sz w:val="20"/>
        <w:szCs w:val="22"/>
      </w:rPr>
      <w:t>02/11</w:t>
    </w:r>
    <w:r>
      <w:rPr>
        <w:b/>
        <w:sz w:val="20"/>
        <w:szCs w:val="22"/>
      </w:rPr>
      <w:t>/2023</w:t>
      <w:tab/>
    </w:r>
    <w:bookmarkStart w:id="1" w:name="_GoBack"/>
    <w:bookmarkEnd w:id="1"/>
    <w:r>
      <w:rPr>
        <w:szCs w:val="22"/>
      </w:rPr>
      <w:tab/>
    </w: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PAGE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NUMPAGES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before="0" w:after="200"/>
      <w:jc w:val="center"/>
      <w:rPr>
        <w:rFonts w:ascii="Calibri" w:hAnsi="Calibri" w:cs="Calibri"/>
        <w:sz w:val="22"/>
        <w:szCs w:val="22"/>
        <w:lang w:val="fr-FR" w:eastAsia="fr-FR"/>
      </w:rPr>
    </w:pPr>
    <w:r>
      <w:rPr>
        <w:b/>
        <w:bCs/>
        <w:sz w:val="28"/>
        <w:szCs w:val="28"/>
      </w:rPr>
      <w:t xml:space="preserve">Description de fonction CONTRÔLEUR  TECHNIQUE : </w:t>
    </w:r>
    <w:r>
      <w:rPr>
        <w:rFonts w:eastAsia="Times New Roman" w:cs="Calibri" w:ascii="Calibri" w:hAnsi="Calibri"/>
        <w:b/>
        <w:sz w:val="24"/>
        <w:szCs w:val="22"/>
        <w:lang w:val="fr-FR" w:eastAsia="fr-FR"/>
      </w:rPr>
      <w:t>ORLANDI Gabriel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before="0" w:after="200"/>
      <w:jc w:val="center"/>
      <w:rPr>
        <w:rFonts w:ascii="Calibri" w:hAnsi="Calibri" w:cs="Calibri"/>
        <w:sz w:val="22"/>
        <w:szCs w:val="22"/>
        <w:lang w:val="fr-FR" w:eastAsia="fr-FR"/>
      </w:rPr>
    </w:pPr>
    <w:r>
      <w:rPr>
        <w:b/>
        <w:bCs/>
        <w:sz w:val="28"/>
        <w:szCs w:val="28"/>
      </w:rPr>
      <w:t xml:space="preserve">Description de fonction CONTRÔLEUR  TECHNIQUE : </w:t>
    </w:r>
    <w:r>
      <w:rPr>
        <w:rFonts w:eastAsia="Times New Roman" w:cs="Calibri" w:ascii="Calibri" w:hAnsi="Calibri"/>
        <w:b/>
        <w:sz w:val="24"/>
        <w:szCs w:val="22"/>
        <w:lang w:val="fr-FR" w:eastAsia="fr-FR"/>
      </w:rPr>
      <w:t>ORLANDI Gabriel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Pagenumber">
    <w:name w:val="page number"/>
    <w:basedOn w:val="Policepardfaut1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-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TPL35Texte10" w:customStyle="1">
    <w:name w:val="CTPL35 Texte10"/>
    <w:qFormat/>
    <w:pPr>
      <w:widowControl w:val="false"/>
      <w:suppressAutoHyphens w:val="true"/>
      <w:bidi w:val="0"/>
      <w:spacing w:before="0" w:after="0"/>
      <w:jc w:val="both"/>
    </w:pPr>
    <w:rPr>
      <w:rFonts w:ascii="Carlito" w:hAnsi="Carlito" w:eastAsia="DejaVu Sans" w:cs="FreeSans"/>
      <w:color w:val="000000"/>
      <w:kern w:val="0"/>
      <w:sz w:val="20"/>
      <w:szCs w:val="24"/>
      <w:lang w:val="fr-FR" w:eastAsia="zh-CN" w:bidi="hi-IN"/>
    </w:rPr>
  </w:style>
  <w:style w:type="paragraph" w:styleId="CTPL35Texte8" w:customStyle="1">
    <w:name w:val="CTPL35 Texte8"/>
    <w:basedOn w:val="CTPL35Texte10"/>
    <w:qFormat/>
    <w:pPr/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">
              <a:schemeClr val="phClr">
                <a:tint val="37000"/>
              </a:schemeClr>
            </a:gs>
            <a:gs pos="1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">
              <a:schemeClr val="phClr">
                <a:shade val="93000"/>
              </a:schemeClr>
            </a:gs>
            <a:gs pos="1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/>
        <a:ln w="25400" cap="flat" cmpd="sng" algn="ctr"/>
        <a:ln w="3810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">
              <a:schemeClr val="phClr">
                <a:tint val="45000"/>
                <a:shade val="99000"/>
              </a:schemeClr>
            </a:gs>
            <a:gs pos="1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LibreOffice/7.6.0.3$Windows_X86_64 LibreOffice_project/69edd8b8ebc41d00b4de3915dc82f8f0fc3b6265</Application>
  <AppVersion>15.0000</AppVersion>
  <Pages>1</Pages>
  <Words>324</Words>
  <Characters>1840</Characters>
  <CharactersWithSpaces>2132</CharactersWithSpaces>
  <Paragraphs>42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2022-12-29T15:21:00Z</dcterms:created>
  <dc:creator>BERNARD DEMOULIN</dc:creator>
  <dc:description/>
  <dc:language>fr-FR</dc:language>
  <cp:lastModifiedBy/>
  <cp:lastPrinted>1900-12-31T23:00:00Z</cp:lastPrinted>
  <dcterms:modified xsi:type="dcterms:W3CDTF">2024-08-29T08:52:09Z</dcterms:modified>
  <cp:revision>7</cp:revision>
  <dc:subject/>
  <dc:title>Définition de fonction Exploitant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